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F99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0D2D9B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60FD6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ОУ № </w:t>
      </w:r>
      <w:r w:rsidR="00C60FD6">
        <w:rPr>
          <w:rFonts w:ascii="Times New Roman" w:hAnsi="Times New Roman" w:cs="Times New Roman"/>
          <w:b/>
          <w:sz w:val="24"/>
          <w:szCs w:val="24"/>
        </w:rPr>
        <w:t xml:space="preserve">130 </w:t>
      </w:r>
      <w:proofErr w:type="spellStart"/>
      <w:r w:rsidR="00C60FD6">
        <w:rPr>
          <w:rFonts w:ascii="Times New Roman" w:hAnsi="Times New Roman" w:cs="Times New Roman"/>
          <w:b/>
          <w:sz w:val="24"/>
          <w:szCs w:val="24"/>
        </w:rPr>
        <w:t>г.Липецка</w:t>
      </w:r>
      <w:proofErr w:type="spellEnd"/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Показатель/индикатор не подтверждается – </w:t>
      </w:r>
      <w:r w:rsidR="00C60FD6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1538"/>
        <w:gridCol w:w="2506"/>
      </w:tblGrid>
      <w:tr w:rsidR="00001F99" w:rsidTr="007A5FE5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Default="00C60FD6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001F99" w:rsidRDefault="00C60FD6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Default="00C60FD6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помещения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Default="00C60FD6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Default="00C60FD6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Default="00C60FD6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Default="00C60FD6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E5" w:rsidTr="00CC35C2">
        <w:trPr>
          <w:trHeight w:val="562"/>
        </w:trPr>
        <w:tc>
          <w:tcPr>
            <w:tcW w:w="12054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7A5FE5" w:rsidRDefault="00C60FD6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A5F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7A5FE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r w:rsidR="00C60FD6">
        <w:rPr>
          <w:rFonts w:ascii="Times New Roman" w:hAnsi="Times New Roman" w:cs="Times New Roman"/>
          <w:sz w:val="24"/>
          <w:szCs w:val="24"/>
        </w:rPr>
        <w:t>Хорева Н.Н.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зам.зав. по АХЧ </w:t>
      </w:r>
      <w:r w:rsidR="00C60FD6">
        <w:rPr>
          <w:rFonts w:ascii="Times New Roman" w:hAnsi="Times New Roman" w:cs="Times New Roman"/>
          <w:sz w:val="24"/>
          <w:szCs w:val="24"/>
        </w:rPr>
        <w:t>Бугаева Н.В.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proofErr w:type="gramStart"/>
      <w:r w:rsidR="00D92AE7">
        <w:rPr>
          <w:rFonts w:ascii="Times New Roman" w:hAnsi="Times New Roman" w:cs="Times New Roman"/>
          <w:sz w:val="24"/>
          <w:szCs w:val="24"/>
        </w:rPr>
        <w:t xml:space="preserve">воспитатель  </w:t>
      </w:r>
      <w:r w:rsidR="00C60FD6">
        <w:rPr>
          <w:rFonts w:ascii="Times New Roman" w:hAnsi="Times New Roman" w:cs="Times New Roman"/>
          <w:sz w:val="24"/>
          <w:szCs w:val="24"/>
        </w:rPr>
        <w:t>Булгакова</w:t>
      </w:r>
      <w:proofErr w:type="gramEnd"/>
      <w:r w:rsidR="00C60FD6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7512"/>
        <w:gridCol w:w="2771"/>
      </w:tblGrid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 w:val="restart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p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797"/>
        <w:gridCol w:w="3543"/>
      </w:tblGrid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CC35C2">
        <w:trPr>
          <w:trHeight w:val="755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92AE7" w:rsidRPr="006662E8" w:rsidTr="00CC35C2">
        <w:tc>
          <w:tcPr>
            <w:tcW w:w="3510" w:type="dxa"/>
            <w:vMerge w:val="restart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СанПин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rPr>
          <w:trHeight w:val="382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материально-технических условий реализации адаптированной образовательной программы (при наличие детей с ОВЗ)</w:t>
      </w:r>
    </w:p>
    <w:p w:rsidR="00D92AE7" w:rsidRPr="007A4775" w:rsidRDefault="00D92AE7" w:rsidP="00D92A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Комментарий к разделу </w:t>
      </w:r>
      <w:r w:rsidRPr="007A4775">
        <w:rPr>
          <w:rFonts w:ascii="Times New Roman" w:hAnsi="Times New Roman"/>
          <w:b/>
          <w:color w:val="FF0000"/>
          <w:sz w:val="32"/>
          <w:szCs w:val="32"/>
          <w:lang w:val="en-US"/>
        </w:rPr>
        <w:t>III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  </w:t>
      </w:r>
      <w:r w:rsidRPr="007A4775">
        <w:rPr>
          <w:rFonts w:ascii="Times New Roman" w:hAnsi="Times New Roman"/>
          <w:b/>
          <w:color w:val="FF0000"/>
          <w:sz w:val="40"/>
          <w:szCs w:val="40"/>
          <w:u w:val="single"/>
        </w:rPr>
        <w:t>(отдельными документами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>) с учетом особенностей их психофизического развития и индивидуальных возможностей (Минобрнауки РФ Комментарий к ФГОС дошкольного образования  от 28 февраля 2014г. №08-249</w:t>
      </w:r>
      <w:r>
        <w:rPr>
          <w:rFonts w:ascii="Times New Roman" w:hAnsi="Times New Roman"/>
          <w:b/>
          <w:color w:val="FF0000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0294"/>
        <w:gridCol w:w="1984"/>
        <w:gridCol w:w="1070"/>
      </w:tblGrid>
      <w:tr w:rsidR="00D92AE7" w:rsidRPr="00EE3DD3" w:rsidTr="00CC35C2">
        <w:tc>
          <w:tcPr>
            <w:tcW w:w="1438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1029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Индикатор </w:t>
            </w:r>
          </w:p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D92AE7" w:rsidRPr="00D92AE7" w:rsidTr="00CC35C2">
        <w:trPr>
          <w:trHeight w:val="662"/>
        </w:trPr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помещения для организации коррекционной работы (кабинет  учителя-логопеда, учителя-дефектолога и т.д.)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      </w:r>
            <w:r w:rsidRPr="00EE3DD3">
              <w:rPr>
                <w:rFonts w:ascii="Times New Roman" w:hAnsi="Times New Roman"/>
                <w:color w:val="FF0000"/>
                <w:sz w:val="24"/>
                <w:szCs w:val="24"/>
              </w:rPr>
              <w:t>Приказ Порядок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Кабинеты специалистов оснащены необходимым оборудованием для коррекционной работы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</w:t>
            </w:r>
            <w:r w:rsidRPr="00EE3DD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Приказ Министерства образования и науки РФ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– для школ. Для ДОУ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нет документа)</w:t>
            </w: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Примерное оборудование: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Настенное зеркало (обычные размеры 50х100 см, 70х100 см) для индивидуальной работы со шторой и специальным освещением.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столы и стулья по количеству детей, занимающихся в кабинете.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Настенная доска, расположенная в соответствии с требованиями СанПин.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Рабочий стол логопеда, взрослый стул.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настольные зеркала (9 х 12) по количеству детей.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Набор логопедических зондов, этиловый спирт для обработки зондов (либо иные </w:t>
            </w: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приспособления для обработки), бинты, салфетки, вата, мыло, полотенце.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Технические средства обучения (н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аличие   системы   звукозаписи   и   звуковоспроизведения,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ко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мпьютера (либо доступ к общему),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принтера, сканера,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копира (либо доступ к общему), ц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ифровые информационные носители (диски, флэшки).</w:t>
            </w:r>
          </w:p>
          <w:p w:rsidR="00D92AE7" w:rsidRPr="00EE3DD3" w:rsidRDefault="00D92AE7" w:rsidP="00CC35C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Приказ Порядок:</w:t>
            </w:r>
          </w:p>
          <w:p w:rsidR="00D92AE7" w:rsidRPr="00EE3DD3" w:rsidRDefault="00D92AE7" w:rsidP="00CC35C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средства коллективного и индивидуального пользования (для детей с ограниченными возможностями здоровья по слуху: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надлежащими звуковыми средствами воспроизведения информации;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по зрению: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выпуска альтернативных форматов печатных материалов (крупный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шрифт) или аудиофайлы)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Учебно-методическое обеспечение реализации адаптированной образовательной программы: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Примерный перечень: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Методическая литература.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Диагностические материалы для </w:t>
            </w: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обследования речевого и общего развития детей: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а) материал </w:t>
            </w: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обследование интеллекта: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счетный материал;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разрезные картинки из 2-4-6 частей;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пирамидки разной степени сложности;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4-го лишнего предмета;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и тексты со скрытым смыслом;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картинки-шутки (что нарисовано неправильно?);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для группировки их по цвету, форме, общей принадлежности к одной из групп;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ящик с геометрическими фигурами и т.д.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б) материал на обследование всех компонентов речи: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звукопроизношения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(альбом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Иншаковой и т.д.)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лексики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грамматического строя (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обследования процессов словоизменения и словообразования, с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вяз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предложении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развития психических процессов: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слухового внимания (например, «Что ты слышишь?», «Дождь или солнце»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зрительного внимания (например, «Найди пару», «Что спрятал Петрушка»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речевого внимания (например, «Повтори, не ошибись!», «Кто тебя позвал?» и др.);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на развитие логического мышления (например, «Возьми свой предмет», «Подбери картинку к </w:t>
            </w: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слову» и </w:t>
            </w:r>
            <w:proofErr w:type="gramStart"/>
            <w:r w:rsidRPr="00EE3DD3">
              <w:rPr>
                <w:rFonts w:ascii="Times New Roman" w:hAnsi="Times New Roman"/>
                <w:sz w:val="24"/>
                <w:szCs w:val="24"/>
              </w:rPr>
              <w:t>др..</w:t>
            </w:r>
            <w:proofErr w:type="gramEnd"/>
            <w:r w:rsidRPr="00EE3DD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схемы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звуко-слогово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слов; 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предметные картинки на дифференциацию звуков; </w:t>
            </w:r>
          </w:p>
          <w:p w:rsidR="00D92AE7" w:rsidRPr="00EE3DD3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пособия для определения позиции звука в слове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D92AE7" w:rsidRPr="002E6A62" w:rsidRDefault="00D92AE7" w:rsidP="00CC3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звукопроизношения: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а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ртикуляционны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(карточки,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т.д.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для работы над речевым дыханием (летающие предметы, надувные игрушки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на все изучаемые звуки для фронтальной и индивидуальной работы;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альбомы на автоматизацию поставленных звуков (по типу Соколенко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настольно-печатные игры на автоматизацию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настольно-печатные игры на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дифференциацию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тексты на автоматизацию поставленных звуков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для форми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рования слоговой структуры слов.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активизации и обогащения словаря: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по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лексическим темам;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усвоения способов 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 (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суффиксально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го, префиксального);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на подбор антонимов (большой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и сюжетные картинки на подбор синонимов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веселый - радостный и т.д.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грамматического строя речи: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отработки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согласования (прилагательных, глаголов, числительных и местоимений с сущес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твительными) и т.д.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развития связной речи: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сери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сюжетных картинок;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сюжетные картинки;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наборы предметных картинок для составления сравнительных и описательных рассказов;</w:t>
            </w:r>
          </w:p>
          <w:p w:rsidR="00D92AE7" w:rsidRPr="00EE3DD3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текстов для </w:t>
            </w:r>
            <w:proofErr w:type="spell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пересказывания</w:t>
            </w:r>
            <w:proofErr w:type="spell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</w:t>
            </w:r>
            <w:proofErr w:type="gram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облегчающие этот процесс (например, опорные картинки для восстановления текстов, продуманные планы и др.)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обучения грамоте: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разные виды азбуки;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кассы букв или магнитные азбуки на каждого ребёнка;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схемы для анализа предложений;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предметных картинок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схемы слогового деления слов и т.д.</w:t>
            </w:r>
          </w:p>
          <w:p w:rsidR="00D92AE7" w:rsidRPr="00EE3DD3" w:rsidRDefault="00D92AE7" w:rsidP="00CC35C2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167F2F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(ООП ДО)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Детский сад № 28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938"/>
        <w:gridCol w:w="3402"/>
      </w:tblGrid>
      <w:tr w:rsidR="007A4663" w:rsidRPr="006662E8" w:rsidTr="00CC35C2">
        <w:tc>
          <w:tcPr>
            <w:tcW w:w="3510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:rsidTr="00CC35C2">
        <w:trPr>
          <w:trHeight w:val="104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  <w:vMerge w:val="restart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c>
          <w:tcPr>
            <w:tcW w:w="3510" w:type="dxa"/>
            <w:vMerge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rPr>
          <w:trHeight w:val="38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CC35C2">
        <w:trPr>
          <w:trHeight w:val="845"/>
        </w:trPr>
        <w:tc>
          <w:tcPr>
            <w:tcW w:w="3510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устанавливать правила взаимодействия в разных ситуациях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A4663" w:rsidRDefault="007A4663" w:rsidP="007A4663"/>
    <w:p w:rsidR="007A4663" w:rsidRDefault="007A4663" w:rsidP="007A4663"/>
    <w:p w:rsidR="007A4663" w:rsidRDefault="007A4663" w:rsidP="007A4663"/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7A4663"/>
    <w:p w:rsidR="007A4663" w:rsidRPr="00CB71CC" w:rsidRDefault="007A4663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кадровых условий реализации адаптированной образовательной программы (при наличие детей с ОВЗ)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095"/>
        <w:gridCol w:w="4111"/>
        <w:gridCol w:w="1984"/>
      </w:tblGrid>
      <w:tr w:rsidR="007A4663" w:rsidRPr="00DD0FAE" w:rsidTr="00CC35C2">
        <w:trPr>
          <w:cantSplit/>
        </w:trPr>
        <w:tc>
          <w:tcPr>
            <w:tcW w:w="1668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95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:rsidTr="00CC35C2">
        <w:trPr>
          <w:cantSplit/>
          <w:trHeight w:hRule="exact" w:val="756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cantSplit/>
          <w:trHeight w:hRule="exact" w:val="1425"/>
        </w:trPr>
        <w:tc>
          <w:tcPr>
            <w:tcW w:w="1668" w:type="dxa"/>
          </w:tcPr>
          <w:p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6095" w:type="dxa"/>
          </w:tcPr>
          <w:p w:rsidR="007A4663" w:rsidRPr="00E7043E" w:rsidRDefault="007A4663" w:rsidP="00CC35C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  <w:r w:rsidRPr="00E704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Приказ Порядок</w:t>
            </w:r>
          </w:p>
          <w:p w:rsidR="007A4663" w:rsidRPr="00DD0FAE" w:rsidRDefault="007A4663" w:rsidP="00CC35C2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>Имеют квалификационную категорию – 1 балл, не имеют- 0 баллов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7A4663" w:rsidRDefault="007A4663" w:rsidP="007A46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7A4663" w:rsidRPr="00BA6F5D" w:rsidRDefault="007A4663" w:rsidP="007A4663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</w:tblGrid>
      <w:tr w:rsidR="00CC35C2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Вторая младшая группа № 6 «Теремок»</w:t>
            </w:r>
          </w:p>
        </w:tc>
        <w:tc>
          <w:tcPr>
            <w:tcW w:w="1719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Средняя группа № 4</w:t>
            </w:r>
          </w:p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«Сказка»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№ 7 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«Веселые пчелки»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).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:rsidR="00CC35C2" w:rsidRPr="00F23756" w:rsidRDefault="00CC35C2" w:rsidP="00CC35C2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создают условия для развития речевого мышления 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детей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CC35C2" w:rsidRPr="00E6258F" w:rsidRDefault="00CC35C2" w:rsidP="00CC35C2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7A4663" w:rsidRPr="006B0828" w:rsidRDefault="007A4663" w:rsidP="007A4663">
      <w:pPr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 w:rsidR="00884E96">
        <w:rPr>
          <w:rFonts w:ascii="Times New Roman" w:hAnsi="Times New Roman"/>
          <w:sz w:val="28"/>
          <w:szCs w:val="28"/>
        </w:rPr>
        <w:t xml:space="preserve">тель:   педагог-психолог  __________________ И.Р. </w:t>
      </w:r>
      <w:proofErr w:type="spellStart"/>
      <w:r w:rsidR="00884E96">
        <w:rPr>
          <w:rFonts w:ascii="Times New Roman" w:hAnsi="Times New Roman"/>
          <w:sz w:val="28"/>
          <w:szCs w:val="28"/>
        </w:rPr>
        <w:t>Хисамова</w:t>
      </w:r>
      <w:proofErr w:type="spellEnd"/>
    </w:p>
    <w:p w:rsidR="00E8511F" w:rsidRDefault="00E8511F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E96" w:rsidRDefault="00884E96" w:rsidP="00884E96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884E96" w:rsidRDefault="00884E96" w:rsidP="0088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884E96" w:rsidRPr="00BA6F5D" w:rsidRDefault="00884E96" w:rsidP="00884E96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</w:tblGrid>
      <w:tr w:rsidR="00884E96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 группа № 3 «Солнечные зайчики»</w:t>
            </w:r>
          </w:p>
        </w:tc>
        <w:tc>
          <w:tcPr>
            <w:tcW w:w="1719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группа № 8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Колокольчи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тельная к школе группа № 2 «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Солныш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-ко»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-тельная</w:t>
            </w:r>
            <w:proofErr w:type="gramEnd"/>
            <w:r>
              <w:rPr>
                <w:rFonts w:ascii="Times New Roman" w:hAnsi="Times New Roman"/>
                <w:b/>
                <w:lang w:eastAsia="en-GB"/>
              </w:rPr>
              <w:t xml:space="preserve"> к школе группа № 5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«Морские звездочки»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).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:rsidR="00884E96" w:rsidRPr="00F23756" w:rsidRDefault="00884E96" w:rsidP="000D6940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создают условия для развития речевого мышления 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детей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884E96" w:rsidRPr="00E6258F" w:rsidRDefault="00884E96" w:rsidP="000D6940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884E96" w:rsidRPr="00E8511F" w:rsidRDefault="00884E96" w:rsidP="00884E96">
      <w:pPr>
        <w:rPr>
          <w:rFonts w:ascii="Times New Roman" w:hAnsi="Times New Roman"/>
          <w:sz w:val="24"/>
          <w:szCs w:val="24"/>
        </w:rPr>
      </w:pPr>
      <w:r w:rsidRPr="00E8511F">
        <w:rPr>
          <w:rFonts w:ascii="Times New Roman" w:hAnsi="Times New Roman"/>
          <w:sz w:val="24"/>
          <w:szCs w:val="24"/>
        </w:rPr>
        <w:t xml:space="preserve">Исполнитель:   педагог-психолог  __________________ И.Р. </w:t>
      </w:r>
      <w:proofErr w:type="spellStart"/>
      <w:r w:rsidRPr="00E8511F">
        <w:rPr>
          <w:rFonts w:ascii="Times New Roman" w:hAnsi="Times New Roman"/>
          <w:sz w:val="24"/>
          <w:szCs w:val="24"/>
        </w:rPr>
        <w:t>Хисамова</w:t>
      </w:r>
      <w:proofErr w:type="spellEnd"/>
    </w:p>
    <w:p w:rsidR="00884E96" w:rsidRPr="00001F99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001F99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RPr="00001F99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C62"/>
    <w:rsid w:val="00001F99"/>
    <w:rsid w:val="000D2D9B"/>
    <w:rsid w:val="00116705"/>
    <w:rsid w:val="002C2041"/>
    <w:rsid w:val="005102EA"/>
    <w:rsid w:val="00511652"/>
    <w:rsid w:val="007A4663"/>
    <w:rsid w:val="007A5FE5"/>
    <w:rsid w:val="007A792C"/>
    <w:rsid w:val="00884E96"/>
    <w:rsid w:val="008C2EEB"/>
    <w:rsid w:val="00C60FD6"/>
    <w:rsid w:val="00CC35C2"/>
    <w:rsid w:val="00D92AE7"/>
    <w:rsid w:val="00E8511F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382B"/>
  <w15:docId w15:val="{9FB8377C-DE6A-4448-9890-8D750999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853D0-D85E-4EE8-AE10-28899406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5621</Words>
  <Characters>32044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admin</cp:lastModifiedBy>
  <cp:revision>5</cp:revision>
  <dcterms:created xsi:type="dcterms:W3CDTF">2018-01-30T06:12:00Z</dcterms:created>
  <dcterms:modified xsi:type="dcterms:W3CDTF">2024-01-15T10:53:00Z</dcterms:modified>
</cp:coreProperties>
</file>